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9183" w14:textId="77777777" w:rsidR="00EB5E8E" w:rsidRDefault="00EB5E8E" w:rsidP="00CD742E">
      <w:pPr>
        <w:pStyle w:val="BodyText"/>
        <w:tabs>
          <w:tab w:val="left" w:pos="-483"/>
        </w:tabs>
        <w:rPr>
          <w:rFonts w:cs="PT Bold Heading"/>
          <w:b w:val="0"/>
          <w:bCs w:val="0"/>
          <w:sz w:val="36"/>
          <w:szCs w:val="36"/>
        </w:rPr>
      </w:pPr>
    </w:p>
    <w:p w14:paraId="0770D288" w14:textId="77777777" w:rsidR="00C40733" w:rsidRPr="00AC6994" w:rsidRDefault="00C40733" w:rsidP="00417D99">
      <w:pPr>
        <w:pStyle w:val="BodyText"/>
        <w:tabs>
          <w:tab w:val="left" w:pos="-483"/>
        </w:tabs>
        <w:ind w:left="-2"/>
        <w:jc w:val="center"/>
        <w:rPr>
          <w:rFonts w:cs="PT Bold Heading"/>
          <w:sz w:val="36"/>
          <w:szCs w:val="36"/>
          <w:rtl/>
        </w:rPr>
      </w:pPr>
      <w:r w:rsidRPr="00AC6994">
        <w:rPr>
          <w:rFonts w:cs="PT Bold Heading" w:hint="cs"/>
          <w:sz w:val="36"/>
          <w:szCs w:val="36"/>
          <w:rtl/>
        </w:rPr>
        <w:t xml:space="preserve">النظام </w:t>
      </w:r>
      <w:r w:rsidR="00EB5E8E" w:rsidRPr="00AC6994">
        <w:rPr>
          <w:rFonts w:cs="PT Bold Heading" w:hint="cs"/>
          <w:sz w:val="36"/>
          <w:szCs w:val="36"/>
          <w:rtl/>
        </w:rPr>
        <w:t>المالي</w:t>
      </w:r>
      <w:r w:rsidRPr="00AC6994">
        <w:rPr>
          <w:rFonts w:cs="PT Bold Heading" w:hint="cs"/>
          <w:sz w:val="36"/>
          <w:szCs w:val="36"/>
          <w:rtl/>
        </w:rPr>
        <w:t xml:space="preserve"> للمجلة</w:t>
      </w:r>
    </w:p>
    <w:p w14:paraId="0E496EC5" w14:textId="77777777" w:rsidR="00C40733" w:rsidRPr="006E0235" w:rsidRDefault="00C40733" w:rsidP="00C40733">
      <w:pPr>
        <w:pStyle w:val="BodyText"/>
        <w:tabs>
          <w:tab w:val="left" w:pos="-483"/>
        </w:tabs>
        <w:ind w:left="-2"/>
        <w:rPr>
          <w:rFonts w:cs="PT Bold Heading"/>
          <w:b w:val="0"/>
          <w:bCs w:val="0"/>
          <w:sz w:val="32"/>
          <w:szCs w:val="32"/>
          <w:rtl/>
        </w:rPr>
      </w:pPr>
      <w:r w:rsidRPr="00C40733">
        <w:rPr>
          <w:rFonts w:cs="PT Bold Heading" w:hint="cs"/>
          <w:b w:val="0"/>
          <w:bCs w:val="0"/>
          <w:sz w:val="32"/>
          <w:szCs w:val="32"/>
          <w:u w:val="single"/>
          <w:rtl/>
        </w:rPr>
        <w:t>مادة (14</w:t>
      </w:r>
      <w:r w:rsidR="00EB5E8E" w:rsidRPr="00C40733">
        <w:rPr>
          <w:rFonts w:cs="PT Bold Heading" w:hint="cs"/>
          <w:b w:val="0"/>
          <w:bCs w:val="0"/>
          <w:sz w:val="32"/>
          <w:szCs w:val="32"/>
          <w:u w:val="single"/>
          <w:rtl/>
        </w:rPr>
        <w:t>):</w:t>
      </w:r>
      <w:r w:rsidRPr="006E0235">
        <w:rPr>
          <w:rFonts w:cs="PT Bold Heading" w:hint="cs"/>
          <w:b w:val="0"/>
          <w:bCs w:val="0"/>
          <w:sz w:val="32"/>
          <w:szCs w:val="32"/>
          <w:rtl/>
        </w:rPr>
        <w:t xml:space="preserve"> </w:t>
      </w:r>
      <w:r w:rsidRPr="00AC6994">
        <w:rPr>
          <w:rFonts w:cs="PT Bold Heading" w:hint="cs"/>
          <w:sz w:val="32"/>
          <w:szCs w:val="32"/>
          <w:rtl/>
        </w:rPr>
        <w:t xml:space="preserve">قواعد النظام </w:t>
      </w:r>
      <w:r w:rsidR="00EB5E8E" w:rsidRPr="00AC6994">
        <w:rPr>
          <w:rFonts w:cs="PT Bold Heading" w:hint="cs"/>
          <w:sz w:val="32"/>
          <w:szCs w:val="32"/>
          <w:rtl/>
        </w:rPr>
        <w:t>المالي</w:t>
      </w:r>
      <w:r w:rsidRPr="00AC6994">
        <w:rPr>
          <w:rFonts w:cs="PT Bold Heading" w:hint="cs"/>
          <w:sz w:val="32"/>
          <w:szCs w:val="32"/>
          <w:rtl/>
        </w:rPr>
        <w:t xml:space="preserve"> </w:t>
      </w:r>
      <w:r w:rsidR="00EB5E8E" w:rsidRPr="00AC6994">
        <w:rPr>
          <w:rFonts w:cs="PT Bold Heading" w:hint="cs"/>
          <w:sz w:val="32"/>
          <w:szCs w:val="32"/>
          <w:rtl/>
        </w:rPr>
        <w:t>للمجلة:</w:t>
      </w:r>
      <w:r w:rsidRPr="006E0235">
        <w:rPr>
          <w:rFonts w:cs="PT Bold Heading" w:hint="cs"/>
          <w:b w:val="0"/>
          <w:bCs w:val="0"/>
          <w:sz w:val="32"/>
          <w:szCs w:val="32"/>
          <w:rtl/>
        </w:rPr>
        <w:t xml:space="preserve"> </w:t>
      </w:r>
    </w:p>
    <w:p w14:paraId="322B3A5C" w14:textId="77777777" w:rsidR="00C40733" w:rsidRDefault="00C40733" w:rsidP="00C40733">
      <w:pPr>
        <w:pStyle w:val="BodyText"/>
        <w:tabs>
          <w:tab w:val="left" w:pos="-58"/>
        </w:tabs>
        <w:ind w:left="-2"/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  <w:r w:rsidRPr="00B547B9">
        <w:rPr>
          <w:rFonts w:cs="Simplified Arabic" w:hint="cs"/>
          <w:b w:val="0"/>
          <w:bCs w:val="0"/>
          <w:sz w:val="32"/>
          <w:szCs w:val="32"/>
          <w:rtl/>
          <w:lang w:bidi="ar-EG"/>
        </w:rPr>
        <w:t>يفتح حساب خاص</w:t>
      </w: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 فرعي للمجلة </w:t>
      </w:r>
      <w:r w:rsidRPr="00B547B9"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بالبنك المركزى </w:t>
      </w:r>
      <w:r w:rsidRPr="00B547B9">
        <w:rPr>
          <w:rFonts w:cs="Simplified Arabic"/>
          <w:b w:val="0"/>
          <w:bCs w:val="0"/>
          <w:sz w:val="32"/>
          <w:szCs w:val="32"/>
          <w:rtl/>
          <w:lang w:bidi="ar-EG"/>
        </w:rPr>
        <w:t>–</w:t>
      </w:r>
      <w:r w:rsidRPr="00B547B9"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 حساب الخزانة الموحد </w:t>
      </w:r>
      <w:r w:rsidRPr="00B547B9">
        <w:rPr>
          <w:rFonts w:cs="Simplified Arabic"/>
          <w:b w:val="0"/>
          <w:bCs w:val="0"/>
          <w:sz w:val="32"/>
          <w:szCs w:val="32"/>
          <w:rtl/>
          <w:lang w:bidi="ar-EG"/>
        </w:rPr>
        <w:t>–</w:t>
      </w:r>
      <w:r w:rsidRPr="00B547B9"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 الحسابات الخاصة </w:t>
      </w:r>
      <w:r>
        <w:rPr>
          <w:rFonts w:cs="Simplified Arabic"/>
          <w:b w:val="0"/>
          <w:bCs w:val="0"/>
          <w:sz w:val="32"/>
          <w:szCs w:val="32"/>
          <w:rtl/>
          <w:lang w:bidi="ar-EG"/>
        </w:rPr>
        <w:t>–</w:t>
      </w:r>
      <w:r w:rsidRPr="00B547B9"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>جامعة قناة السويس وهو أحد بنوك القطاع العام ويخطر هذا الحساب لوزارة المالية ( الادارة المركزية لحساب الحكومة ) .</w:t>
      </w:r>
    </w:p>
    <w:p w14:paraId="7EB0ECEE" w14:textId="77777777" w:rsidR="00C40733" w:rsidRDefault="00C40733" w:rsidP="00C51620">
      <w:pPr>
        <w:pStyle w:val="BodyText"/>
        <w:tabs>
          <w:tab w:val="left" w:pos="-58"/>
        </w:tabs>
        <w:spacing w:line="440" w:lineRule="exact"/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كما </w:t>
      </w:r>
      <w:r w:rsidR="00C51620">
        <w:rPr>
          <w:rFonts w:cs="Simplified Arabic" w:hint="cs"/>
          <w:b w:val="0"/>
          <w:bCs w:val="0"/>
          <w:sz w:val="32"/>
          <w:szCs w:val="32"/>
          <w:rtl/>
          <w:lang w:bidi="ar-EG"/>
        </w:rPr>
        <w:t>ي</w:t>
      </w: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>تم الصرف طبقاً للقوانين الخاصة بهذا الشأن وذلك حتى يتم إحكام الرقابة بصفة عامة.</w:t>
      </w:r>
    </w:p>
    <w:p w14:paraId="647E5188" w14:textId="77777777" w:rsidR="00C40733" w:rsidRDefault="00C40733" w:rsidP="00C40733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>ويكون ذلك عن طريق المشرف المالى والإدارى بالإستعانة بأجهزة المشتريات والمخازن والوحدة الحسابية وغيرها تحت إشراف رئيس تحرير المجلة .</w:t>
      </w:r>
    </w:p>
    <w:p w14:paraId="0026E50F" w14:textId="77777777" w:rsidR="00C40733" w:rsidRDefault="00C40733" w:rsidP="00C40733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>يقوم المشرف المالى بالمجله بعمل حساب ختامى للمجلة وعرض على مجلس الإدارة لإعتماده بعد مراجعته من المراجع المختص بذلك ويكون ذلك فى نهاية كل سنة مالية .</w:t>
      </w:r>
    </w:p>
    <w:p w14:paraId="6F2E1DA1" w14:textId="77777777" w:rsidR="00C40733" w:rsidRDefault="00C40733" w:rsidP="00C40733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  <w:r w:rsidRPr="006E0235">
        <w:rPr>
          <w:rFonts w:cs="Simplified Arabic" w:hint="cs"/>
          <w:b w:val="0"/>
          <w:bCs w:val="0"/>
          <w:sz w:val="32"/>
          <w:szCs w:val="32"/>
          <w:u w:val="single"/>
          <w:rtl/>
          <w:lang w:bidi="ar-EG"/>
        </w:rPr>
        <w:t>مادة (15)</w:t>
      </w: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: </w:t>
      </w:r>
      <w:r w:rsidRPr="00AC6994">
        <w:rPr>
          <w:rFonts w:cs="Simplified Arabic" w:hint="cs"/>
          <w:sz w:val="32"/>
          <w:szCs w:val="32"/>
          <w:rtl/>
          <w:lang w:bidi="ar-EG"/>
        </w:rPr>
        <w:t>ميزانية العدد:</w:t>
      </w:r>
    </w:p>
    <w:p w14:paraId="573397A2" w14:textId="77777777" w:rsidR="00C40733" w:rsidRPr="00AC6994" w:rsidRDefault="00C40733" w:rsidP="00C40733">
      <w:pPr>
        <w:pStyle w:val="BodyText"/>
        <w:tabs>
          <w:tab w:val="left" w:pos="-58"/>
        </w:tabs>
        <w:jc w:val="lowKashida"/>
        <w:rPr>
          <w:rFonts w:cs="Simplified Arabic"/>
          <w:sz w:val="32"/>
          <w:szCs w:val="32"/>
          <w:rtl/>
          <w:lang w:bidi="ar-EG"/>
        </w:rPr>
      </w:pPr>
      <w:r w:rsidRPr="00AC6994">
        <w:rPr>
          <w:rFonts w:cs="Simplified Arabic" w:hint="cs"/>
          <w:sz w:val="32"/>
          <w:szCs w:val="32"/>
          <w:rtl/>
          <w:lang w:bidi="ar-EG"/>
        </w:rPr>
        <w:t xml:space="preserve">حسابات العدد (إيرادات ومصروفات): </w:t>
      </w:r>
    </w:p>
    <w:p w14:paraId="714D0A86" w14:textId="77777777" w:rsidR="00C40733" w:rsidRDefault="00C40733" w:rsidP="00C40733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بعد طباعة العدد يتم عمل حسابات العدد (إيرادات ومصروفات) وهى كالتالى : </w:t>
      </w:r>
    </w:p>
    <w:p w14:paraId="3399AD5E" w14:textId="77777777" w:rsidR="00C40733" w:rsidRPr="00AC6994" w:rsidRDefault="00C40733" w:rsidP="00C40733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  <w:r w:rsidRPr="00AC6994">
        <w:rPr>
          <w:rFonts w:cs="Simplified Arabic" w:hint="cs"/>
          <w:sz w:val="32"/>
          <w:szCs w:val="32"/>
          <w:rtl/>
          <w:lang w:bidi="ar-EG"/>
        </w:rPr>
        <w:t>أولاً:إجمالى الإيرادات:</w:t>
      </w:r>
      <w:r w:rsidRPr="00AC6994"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 </w:t>
      </w:r>
    </w:p>
    <w:p w14:paraId="299CBE33" w14:textId="77777777" w:rsidR="00C40733" w:rsidRDefault="00C40733" w:rsidP="00C40733">
      <w:pPr>
        <w:pStyle w:val="BodyText"/>
        <w:numPr>
          <w:ilvl w:val="0"/>
          <w:numId w:val="27"/>
        </w:numPr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lang w:bidi="ar-EG"/>
        </w:rPr>
      </w:pP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>مصاريف النشر .</w:t>
      </w:r>
    </w:p>
    <w:p w14:paraId="7D397634" w14:textId="77777777" w:rsidR="00C40733" w:rsidRDefault="00C40733" w:rsidP="00C40733">
      <w:pPr>
        <w:pStyle w:val="BodyText"/>
        <w:numPr>
          <w:ilvl w:val="0"/>
          <w:numId w:val="27"/>
        </w:numPr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lang w:bidi="ar-EG"/>
        </w:rPr>
      </w:pP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>اشتراكات الهيئات داخل وخارج جمهورية مصر العربية .</w:t>
      </w:r>
    </w:p>
    <w:p w14:paraId="4CDCB36B" w14:textId="5AFAAC71" w:rsidR="00CD742E" w:rsidRPr="00C26718" w:rsidRDefault="00C40733" w:rsidP="00C26718">
      <w:pPr>
        <w:pStyle w:val="BodyText"/>
        <w:numPr>
          <w:ilvl w:val="0"/>
          <w:numId w:val="27"/>
        </w:numPr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lang w:bidi="ar-EG"/>
        </w:rPr>
      </w:pP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>المتحصلات من بيع المجلة للطلاب والباحثين .</w:t>
      </w:r>
    </w:p>
    <w:p w14:paraId="49DBEAFC" w14:textId="77777777" w:rsidR="00C40733" w:rsidRPr="00AC6994" w:rsidRDefault="00C40733" w:rsidP="00C40733">
      <w:pPr>
        <w:pStyle w:val="BodyText"/>
        <w:tabs>
          <w:tab w:val="left" w:pos="-58"/>
        </w:tabs>
        <w:jc w:val="lowKashida"/>
        <w:rPr>
          <w:rFonts w:cs="Simplified Arabic"/>
          <w:sz w:val="32"/>
          <w:szCs w:val="32"/>
          <w:rtl/>
          <w:lang w:bidi="ar-EG"/>
        </w:rPr>
      </w:pPr>
      <w:r w:rsidRPr="00AC6994">
        <w:rPr>
          <w:rFonts w:cs="Simplified Arabic" w:hint="cs"/>
          <w:sz w:val="32"/>
          <w:szCs w:val="32"/>
          <w:rtl/>
          <w:lang w:bidi="ar-EG"/>
        </w:rPr>
        <w:t xml:space="preserve">ثانياً : بيان مصروفات العدد وهى كالتالى: </w:t>
      </w:r>
    </w:p>
    <w:p w14:paraId="14D29A98" w14:textId="77777777" w:rsidR="00C40733" w:rsidRDefault="00C40733" w:rsidP="00C40733">
      <w:pPr>
        <w:pStyle w:val="BodyText"/>
        <w:numPr>
          <w:ilvl w:val="0"/>
          <w:numId w:val="28"/>
        </w:numPr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lang w:bidi="ar-EG"/>
        </w:rPr>
      </w:pP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نسبة </w:t>
      </w:r>
      <w:r w:rsidRPr="00AC6994">
        <w:rPr>
          <w:rFonts w:cs="Simplified Arabic" w:hint="cs"/>
          <w:sz w:val="32"/>
          <w:szCs w:val="32"/>
          <w:rtl/>
          <w:lang w:bidi="ar-EG"/>
        </w:rPr>
        <w:t>15</w:t>
      </w: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% </w:t>
      </w:r>
      <w:r w:rsidR="00CD742E">
        <w:rPr>
          <w:rFonts w:cs="Simplified Arabic" w:hint="cs"/>
          <w:b w:val="0"/>
          <w:bCs w:val="0"/>
          <w:sz w:val="32"/>
          <w:szCs w:val="32"/>
          <w:rtl/>
          <w:lang w:bidi="ar-EG"/>
        </w:rPr>
        <w:t>لوزارة المالية</w:t>
      </w: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>.</w:t>
      </w:r>
    </w:p>
    <w:p w14:paraId="6E8172E9" w14:textId="77777777" w:rsidR="00CD742E" w:rsidRDefault="00CD742E" w:rsidP="00C40733">
      <w:pPr>
        <w:pStyle w:val="BodyText"/>
        <w:numPr>
          <w:ilvl w:val="0"/>
          <w:numId w:val="28"/>
        </w:numPr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lang w:bidi="ar-EG"/>
        </w:rPr>
      </w:pP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نسبة </w:t>
      </w:r>
      <w:r w:rsidRPr="00AC6994">
        <w:rPr>
          <w:rFonts w:cs="Simplified Arabic" w:hint="cs"/>
          <w:sz w:val="32"/>
          <w:szCs w:val="32"/>
          <w:rtl/>
          <w:lang w:bidi="ar-EG"/>
        </w:rPr>
        <w:t>10</w:t>
      </w: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>% صندوق رعاية العاملين.</w:t>
      </w:r>
    </w:p>
    <w:p w14:paraId="1C164BDB" w14:textId="1C3CB730" w:rsidR="00CD742E" w:rsidRDefault="00C40733" w:rsidP="00C26718">
      <w:pPr>
        <w:pStyle w:val="BodyText"/>
        <w:tabs>
          <w:tab w:val="left" w:pos="-58"/>
        </w:tabs>
        <w:jc w:val="lowKashida"/>
        <w:rPr>
          <w:rFonts w:cs="Simplified Arabic"/>
          <w:sz w:val="32"/>
          <w:szCs w:val="32"/>
          <w:rtl/>
          <w:lang w:bidi="ar-EG"/>
        </w:rPr>
      </w:pPr>
      <w:r w:rsidRPr="00CD742E">
        <w:rPr>
          <w:rFonts w:cs="Simplified Arabic" w:hint="cs"/>
          <w:sz w:val="32"/>
          <w:szCs w:val="32"/>
          <w:rtl/>
          <w:lang w:bidi="ar-EG"/>
        </w:rPr>
        <w:t xml:space="preserve">ثالثاً : </w:t>
      </w:r>
      <w:r w:rsidR="00C26718" w:rsidRPr="00C26718"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تخصص نسبة </w:t>
      </w:r>
      <w:r w:rsidR="00C26718" w:rsidRPr="00C26718">
        <w:rPr>
          <w:rFonts w:cs="Simplified Arabic" w:hint="cs"/>
          <w:sz w:val="32"/>
          <w:szCs w:val="32"/>
          <w:rtl/>
          <w:lang w:bidi="ar-EG"/>
        </w:rPr>
        <w:t>75٪</w:t>
      </w:r>
      <w:r w:rsidR="00C26718" w:rsidRPr="00C26718"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 من الإيرادات للمستلزمات ومصروفات التشغيل والاحلال والأجور والمكافآت لكل حالة على حدة، على الا تقل نسبة المستلزمات ومصروفات التشغيل عن </w:t>
      </w:r>
      <w:r w:rsidR="00C26718" w:rsidRPr="00C26718">
        <w:rPr>
          <w:rFonts w:cs="Simplified Arabic" w:hint="cs"/>
          <w:sz w:val="32"/>
          <w:szCs w:val="32"/>
          <w:rtl/>
          <w:lang w:bidi="ar-EG"/>
        </w:rPr>
        <w:t>30٪،</w:t>
      </w:r>
      <w:r w:rsidR="00C26718" w:rsidRPr="00C26718"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 ويجوز ان تخصص هذه النسبة بالكامل للمكافآت في حالة تقديم او نقل معارف او استشارات او عقد دورات تدريبية متعلقة بنشاط المجلة.</w:t>
      </w:r>
    </w:p>
    <w:p w14:paraId="05C86ACA" w14:textId="77777777" w:rsidR="00AC6994" w:rsidRDefault="00AC6994" w:rsidP="00C40733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</w:p>
    <w:p w14:paraId="74B5784F" w14:textId="0EDAD4A7" w:rsidR="00C40733" w:rsidRPr="00C40733" w:rsidRDefault="00C40733" w:rsidP="00C40733">
      <w:pPr>
        <w:pStyle w:val="BodyText"/>
        <w:tabs>
          <w:tab w:val="left" w:pos="-483"/>
        </w:tabs>
        <w:ind w:left="-2"/>
        <w:rPr>
          <w:rFonts w:cs="PT Bold Heading"/>
          <w:b w:val="0"/>
          <w:bCs w:val="0"/>
          <w:sz w:val="32"/>
          <w:szCs w:val="32"/>
          <w:u w:val="single"/>
          <w:rtl/>
        </w:rPr>
      </w:pPr>
      <w:r w:rsidRPr="00C40733">
        <w:rPr>
          <w:rFonts w:cs="PT Bold Heading" w:hint="cs"/>
          <w:b w:val="0"/>
          <w:bCs w:val="0"/>
          <w:sz w:val="32"/>
          <w:szCs w:val="32"/>
          <w:u w:val="single"/>
          <w:rtl/>
        </w:rPr>
        <w:lastRenderedPageBreak/>
        <w:t>مادة (</w:t>
      </w:r>
      <w:r w:rsidR="005F4866">
        <w:rPr>
          <w:rFonts w:cs="PT Bold Heading" w:hint="cs"/>
          <w:b w:val="0"/>
          <w:bCs w:val="0"/>
          <w:sz w:val="32"/>
          <w:szCs w:val="32"/>
          <w:u w:val="single"/>
          <w:rtl/>
        </w:rPr>
        <w:t>16</w:t>
      </w:r>
      <w:r w:rsidR="00CD742E" w:rsidRPr="00C40733">
        <w:rPr>
          <w:rFonts w:cs="PT Bold Heading" w:hint="cs"/>
          <w:b w:val="0"/>
          <w:bCs w:val="0"/>
          <w:sz w:val="32"/>
          <w:szCs w:val="32"/>
          <w:u w:val="single"/>
          <w:rtl/>
        </w:rPr>
        <w:t>):</w:t>
      </w:r>
    </w:p>
    <w:p w14:paraId="70D55FFD" w14:textId="519F5D79" w:rsidR="00EB5E8E" w:rsidRDefault="00C40733" w:rsidP="00710C76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يطبق على كل ما لم يرد به نص فى هذه اللائحة قانون تنظيم الجامعات ولائحته التنفيذية وقانون المناقصات والمزايدات ولائحته التنفيذية رقم ( </w:t>
      </w:r>
      <w:r w:rsidR="005F4866">
        <w:rPr>
          <w:rFonts w:cs="Simplified Arabic" w:hint="cs"/>
          <w:sz w:val="32"/>
          <w:szCs w:val="32"/>
          <w:rtl/>
          <w:lang w:bidi="ar-EG"/>
        </w:rPr>
        <w:t>182</w:t>
      </w: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 ) لسنة </w:t>
      </w:r>
      <w:r w:rsidR="005F4866">
        <w:rPr>
          <w:rFonts w:cs="Simplified Arabic" w:hint="cs"/>
          <w:sz w:val="32"/>
          <w:szCs w:val="32"/>
          <w:rtl/>
          <w:lang w:bidi="ar-EG"/>
        </w:rPr>
        <w:t>2018</w:t>
      </w:r>
      <w:r w:rsidRPr="00CD742E">
        <w:rPr>
          <w:rFonts w:cs="Simplified Arabic" w:hint="cs"/>
          <w:sz w:val="32"/>
          <w:szCs w:val="32"/>
          <w:rtl/>
          <w:lang w:bidi="ar-EG"/>
        </w:rPr>
        <w:t>م</w:t>
      </w:r>
      <w:r>
        <w:rPr>
          <w:rFonts w:cs="Simplified Arabic" w:hint="cs"/>
          <w:b w:val="0"/>
          <w:bCs w:val="0"/>
          <w:sz w:val="32"/>
          <w:szCs w:val="32"/>
          <w:rtl/>
          <w:lang w:bidi="ar-EG"/>
        </w:rPr>
        <w:t xml:space="preserve"> واللوائح الإدارية والمالية المعمول بها فى الجامعة.</w:t>
      </w:r>
    </w:p>
    <w:p w14:paraId="44D05F53" w14:textId="77777777" w:rsidR="00CD742E" w:rsidRDefault="00CD742E" w:rsidP="00710C76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</w:p>
    <w:p w14:paraId="08E5DB15" w14:textId="77777777" w:rsidR="006E0235" w:rsidRDefault="006E0235" w:rsidP="00710C76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</w:p>
    <w:p w14:paraId="751265A1" w14:textId="77777777" w:rsidR="006E0235" w:rsidRDefault="006E0235" w:rsidP="00710C76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</w:p>
    <w:p w14:paraId="5DD1C9BF" w14:textId="77777777" w:rsidR="00CD742E" w:rsidRDefault="00CD742E" w:rsidP="00710C76">
      <w:pPr>
        <w:pStyle w:val="BodyText"/>
        <w:tabs>
          <w:tab w:val="left" w:pos="-58"/>
        </w:tabs>
        <w:jc w:val="lowKashida"/>
        <w:rPr>
          <w:rFonts w:cs="Simplified Arabic"/>
          <w:b w:val="0"/>
          <w:bCs w:val="0"/>
          <w:sz w:val="32"/>
          <w:szCs w:val="32"/>
          <w:rtl/>
          <w:lang w:bidi="ar-EG"/>
        </w:rPr>
      </w:pPr>
    </w:p>
    <w:p w14:paraId="0F51DA4B" w14:textId="1D9E572F" w:rsidR="00CD742E" w:rsidRPr="00EB5E8E" w:rsidRDefault="00CD742E" w:rsidP="00EB5E8E">
      <w:pPr>
        <w:pStyle w:val="BodyText"/>
        <w:tabs>
          <w:tab w:val="left" w:pos="-58"/>
        </w:tabs>
        <w:ind w:left="5528"/>
        <w:jc w:val="center"/>
        <w:rPr>
          <w:rFonts w:cs="PT Bold Heading"/>
          <w:b w:val="0"/>
          <w:bCs w:val="0"/>
          <w:sz w:val="32"/>
          <w:szCs w:val="32"/>
          <w:rtl/>
        </w:rPr>
      </w:pPr>
    </w:p>
    <w:sectPr w:rsidR="00CD742E" w:rsidRPr="00EB5E8E" w:rsidSect="00C40733">
      <w:headerReference w:type="default" r:id="rId8"/>
      <w:footerReference w:type="default" r:id="rId9"/>
      <w:pgSz w:w="11907" w:h="16839" w:code="9"/>
      <w:pgMar w:top="986" w:right="1134" w:bottom="851" w:left="1134" w:header="426" w:footer="5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0515" w14:textId="77777777" w:rsidR="001B73F3" w:rsidRDefault="001B73F3" w:rsidP="00C4583A">
      <w:pPr>
        <w:spacing w:after="0" w:line="240" w:lineRule="auto"/>
      </w:pPr>
      <w:r>
        <w:separator/>
      </w:r>
    </w:p>
  </w:endnote>
  <w:endnote w:type="continuationSeparator" w:id="0">
    <w:p w14:paraId="04975710" w14:textId="77777777" w:rsidR="001B73F3" w:rsidRDefault="001B73F3" w:rsidP="00C4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HarfAlJadid Linotype 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(AH) Manal Black">
    <w:altName w:val="Arial"/>
    <w:charset w:val="00"/>
    <w:family w:val="auto"/>
    <w:pitch w:val="variable"/>
    <w:sig w:usb0="8000202F" w:usb1="90000008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E067" w14:textId="77777777" w:rsidR="00AF14DC" w:rsidRPr="007E0A8E" w:rsidRDefault="00AF14DC" w:rsidP="007E0A8E">
    <w:pPr>
      <w:pStyle w:val="Footer"/>
      <w:bidi/>
      <w:spacing w:line="360" w:lineRule="auto"/>
      <w:ind w:hanging="351"/>
      <w:jc w:val="both"/>
      <w:rPr>
        <w:b/>
        <w:bCs/>
        <w:sz w:val="8"/>
        <w:szCs w:val="8"/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38D7" w14:textId="77777777" w:rsidR="001B73F3" w:rsidRDefault="001B73F3" w:rsidP="00C4583A">
      <w:pPr>
        <w:spacing w:after="0" w:line="240" w:lineRule="auto"/>
      </w:pPr>
      <w:r>
        <w:separator/>
      </w:r>
    </w:p>
  </w:footnote>
  <w:footnote w:type="continuationSeparator" w:id="0">
    <w:p w14:paraId="72886A7A" w14:textId="77777777" w:rsidR="001B73F3" w:rsidRDefault="001B73F3" w:rsidP="00C4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356A" w14:textId="77777777" w:rsidR="00AF14DC" w:rsidRDefault="00C40733" w:rsidP="00DB5C95">
    <w:pPr>
      <w:pStyle w:val="Header"/>
      <w:tabs>
        <w:tab w:val="clear" w:pos="4680"/>
        <w:tab w:val="clear" w:pos="9360"/>
      </w:tabs>
      <w:rPr>
        <w:rtl/>
        <w:lang w:bidi="ar-EG"/>
      </w:rPr>
    </w:pPr>
    <w:r w:rsidRPr="00852599">
      <w:rPr>
        <w:rFonts w:ascii="AlHarfAlJadid Linotype One" w:hAnsi="AlHarfAlJadid Linotype One" w:cs="(AH) Manal Black" w:hint="cs"/>
        <w:noProof/>
        <w:sz w:val="32"/>
        <w:szCs w:val="32"/>
        <w:rtl/>
      </w:rPr>
      <w:drawing>
        <wp:anchor distT="0" distB="0" distL="114300" distR="114300" simplePos="0" relativeHeight="251656192" behindDoc="0" locked="0" layoutInCell="1" allowOverlap="1" wp14:anchorId="292E24C8" wp14:editId="6A45C3F3">
          <wp:simplePos x="0" y="0"/>
          <wp:positionH relativeFrom="column">
            <wp:posOffset>-164465</wp:posOffset>
          </wp:positionH>
          <wp:positionV relativeFrom="paragraph">
            <wp:posOffset>241935</wp:posOffset>
          </wp:positionV>
          <wp:extent cx="944245" cy="684530"/>
          <wp:effectExtent l="0" t="0" r="8255" b="1270"/>
          <wp:wrapNone/>
          <wp:docPr id="11" name="Picture 11" descr="D:\لوجو\اوووووووجو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لوجو\اوووووووجوا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599">
      <w:rPr>
        <w:rFonts w:ascii="AlHarfAlJadid Linotype One" w:hAnsi="AlHarfAlJadid Linotype One" w:cs="(AH) Manal Black" w:hint="cs"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117B436E" wp14:editId="40D699FE">
          <wp:simplePos x="0" y="0"/>
          <wp:positionH relativeFrom="column">
            <wp:posOffset>5478145</wp:posOffset>
          </wp:positionH>
          <wp:positionV relativeFrom="paragraph">
            <wp:posOffset>170815</wp:posOffset>
          </wp:positionV>
          <wp:extent cx="770890" cy="700405"/>
          <wp:effectExtent l="0" t="0" r="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30598" w14:textId="77777777" w:rsidR="00AF14DC" w:rsidRPr="00FF40D7" w:rsidRDefault="00AF14DC" w:rsidP="006A3915">
    <w:pPr>
      <w:pStyle w:val="Header"/>
      <w:tabs>
        <w:tab w:val="clear" w:pos="4680"/>
        <w:tab w:val="clear" w:pos="9360"/>
      </w:tabs>
      <w:bidi/>
      <w:jc w:val="center"/>
      <w:rPr>
        <w:rFonts w:ascii="AlHarfAlJadid Linotype One" w:hAnsi="AlHarfAlJadid Linotype One" w:cs="(AH) Manal Black"/>
        <w:sz w:val="14"/>
        <w:szCs w:val="14"/>
        <w:rtl/>
        <w:lang w:bidi="ar-EG"/>
      </w:rPr>
    </w:pPr>
  </w:p>
  <w:p w14:paraId="777A42C6" w14:textId="77777777" w:rsidR="00AF14DC" w:rsidRPr="00EB5E8E" w:rsidRDefault="00AF14DC" w:rsidP="00A31B65">
    <w:pPr>
      <w:pStyle w:val="Header"/>
      <w:tabs>
        <w:tab w:val="clear" w:pos="4680"/>
        <w:tab w:val="clear" w:pos="9360"/>
      </w:tabs>
      <w:bidi/>
      <w:jc w:val="center"/>
      <w:rPr>
        <w:rFonts w:asciiTheme="majorBidi" w:hAnsiTheme="majorBidi" w:cstheme="majorBidi"/>
        <w:sz w:val="28"/>
        <w:szCs w:val="28"/>
        <w:rtl/>
        <w:lang w:bidi="ar-EG"/>
      </w:rPr>
    </w:pPr>
    <w:r w:rsidRPr="00EB5E8E">
      <w:rPr>
        <w:rFonts w:asciiTheme="majorBidi" w:hAnsiTheme="majorBidi" w:cstheme="majorBidi"/>
        <w:sz w:val="28"/>
        <w:szCs w:val="28"/>
        <w:rtl/>
        <w:lang w:bidi="ar-EG"/>
      </w:rPr>
      <w:t>جامعة قناة السويس</w:t>
    </w:r>
  </w:p>
  <w:p w14:paraId="2860ACBB" w14:textId="77777777" w:rsidR="00AF14DC" w:rsidRPr="00EB5E8E" w:rsidRDefault="00AF14DC" w:rsidP="00FF40D7">
    <w:pPr>
      <w:pStyle w:val="Header"/>
      <w:tabs>
        <w:tab w:val="clear" w:pos="4680"/>
        <w:tab w:val="clear" w:pos="9360"/>
      </w:tabs>
      <w:bidi/>
      <w:jc w:val="center"/>
      <w:rPr>
        <w:rFonts w:asciiTheme="majorBidi" w:hAnsiTheme="majorBidi" w:cstheme="majorBidi"/>
        <w:sz w:val="28"/>
        <w:szCs w:val="28"/>
        <w:rtl/>
        <w:lang w:bidi="ar-EG"/>
      </w:rPr>
    </w:pPr>
    <w:r w:rsidRPr="00EB5E8E">
      <w:rPr>
        <w:rFonts w:asciiTheme="majorBidi" w:hAnsiTheme="majorBidi" w:cstheme="majorBidi"/>
        <w:sz w:val="28"/>
        <w:szCs w:val="28"/>
        <w:rtl/>
        <w:lang w:bidi="ar-EG"/>
      </w:rPr>
      <w:t>كلية التربية الرياضية ( بنين – بنات )</w:t>
    </w:r>
  </w:p>
  <w:p w14:paraId="1FCF43A6" w14:textId="77777777" w:rsidR="00183EAE" w:rsidRDefault="00183EAE" w:rsidP="00183EAE">
    <w:pPr>
      <w:pStyle w:val="Header"/>
      <w:tabs>
        <w:tab w:val="clear" w:pos="4680"/>
        <w:tab w:val="clear" w:pos="9360"/>
      </w:tabs>
      <w:bidi/>
      <w:jc w:val="center"/>
      <w:rPr>
        <w:rFonts w:asciiTheme="majorBidi" w:hAnsiTheme="majorBidi" w:cstheme="majorBidi"/>
        <w:sz w:val="28"/>
        <w:szCs w:val="28"/>
        <w:lang w:bidi="ar-EG"/>
      </w:rPr>
    </w:pPr>
    <w:r w:rsidRPr="00EB5E8E">
      <w:rPr>
        <w:rFonts w:asciiTheme="majorBidi" w:hAnsiTheme="majorBidi" w:cstheme="majorBidi"/>
        <w:sz w:val="28"/>
        <w:szCs w:val="28"/>
        <w:rtl/>
        <w:lang w:bidi="ar-EG"/>
      </w:rPr>
      <w:t>المجلة العلمية</w:t>
    </w:r>
    <w:r w:rsidR="00EB5E8E">
      <w:rPr>
        <w:rFonts w:asciiTheme="majorBidi" w:hAnsiTheme="majorBidi" w:cstheme="majorBidi" w:hint="cs"/>
        <w:sz w:val="28"/>
        <w:szCs w:val="28"/>
        <w:rtl/>
        <w:lang w:bidi="ar-EG"/>
      </w:rPr>
      <w:t xml:space="preserve"> للتربية البدنية</w:t>
    </w:r>
    <w:r w:rsidRPr="00EB5E8E">
      <w:rPr>
        <w:rFonts w:asciiTheme="majorBidi" w:hAnsiTheme="majorBidi" w:cstheme="majorBidi"/>
        <w:sz w:val="28"/>
        <w:szCs w:val="28"/>
        <w:rtl/>
        <w:lang w:bidi="ar-EG"/>
      </w:rPr>
      <w:t xml:space="preserve"> </w:t>
    </w:r>
    <w:r w:rsidR="00EB5E8E">
      <w:rPr>
        <w:rFonts w:asciiTheme="majorBidi" w:hAnsiTheme="majorBidi" w:cstheme="majorBidi" w:hint="cs"/>
        <w:sz w:val="28"/>
        <w:szCs w:val="28"/>
        <w:rtl/>
        <w:lang w:bidi="ar-EG"/>
      </w:rPr>
      <w:t>و</w:t>
    </w:r>
    <w:r w:rsidRPr="00EB5E8E">
      <w:rPr>
        <w:rFonts w:asciiTheme="majorBidi" w:hAnsiTheme="majorBidi" w:cstheme="majorBidi"/>
        <w:sz w:val="28"/>
        <w:szCs w:val="28"/>
        <w:rtl/>
        <w:lang w:bidi="ar-EG"/>
      </w:rPr>
      <w:t>علوم الرياضة</w:t>
    </w:r>
  </w:p>
  <w:p w14:paraId="6D62F63E" w14:textId="317EFB30" w:rsidR="001811AD" w:rsidRPr="00140152" w:rsidRDefault="001811AD" w:rsidP="001811AD">
    <w:pPr>
      <w:pStyle w:val="Header"/>
      <w:tabs>
        <w:tab w:val="clear" w:pos="4680"/>
        <w:tab w:val="clear" w:pos="9360"/>
      </w:tabs>
      <w:bidi/>
      <w:jc w:val="center"/>
      <w:rPr>
        <w:rFonts w:asciiTheme="majorBidi" w:hAnsiTheme="majorBidi" w:cstheme="majorBidi"/>
        <w:sz w:val="28"/>
        <w:szCs w:val="28"/>
        <w:rtl/>
        <w:lang w:bidi="ar-EG"/>
      </w:rPr>
    </w:pPr>
    <w:r w:rsidRPr="001811AD">
      <w:rPr>
        <w:rFonts w:asciiTheme="majorBidi" w:hAnsiTheme="majorBidi" w:cstheme="majorBidi"/>
        <w:sz w:val="28"/>
        <w:szCs w:val="28"/>
        <w:lang w:bidi="ar-EG"/>
      </w:rPr>
      <w:t>Journal of Physical Education and Sports Science</w:t>
    </w:r>
    <w:r w:rsidR="00140152">
      <w:rPr>
        <w:rFonts w:asciiTheme="majorBidi" w:hAnsiTheme="majorBidi" w:cstheme="majorBidi"/>
        <w:sz w:val="28"/>
        <w:szCs w:val="28"/>
        <w:lang w:bidi="ar-EG"/>
      </w:rPr>
      <w:t xml:space="preserve"> (JPESS)</w:t>
    </w:r>
  </w:p>
  <w:p w14:paraId="088D988C" w14:textId="77777777" w:rsidR="00AF14DC" w:rsidRPr="00F13BBA" w:rsidRDefault="00AF14DC" w:rsidP="00F13BBA">
    <w:pPr>
      <w:pStyle w:val="Header"/>
      <w:rPr>
        <w:lang w:bidi="ar-EG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E869C" wp14:editId="0ADEC047">
              <wp:simplePos x="0" y="0"/>
              <wp:positionH relativeFrom="column">
                <wp:posOffset>-276225</wp:posOffset>
              </wp:positionH>
              <wp:positionV relativeFrom="paragraph">
                <wp:posOffset>71755</wp:posOffset>
              </wp:positionV>
              <wp:extent cx="6677025" cy="0"/>
              <wp:effectExtent l="9525" t="508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4A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75pt;margin-top:5.65pt;width:52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Ff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828"/>
    <w:multiLevelType w:val="hybridMultilevel"/>
    <w:tmpl w:val="D38C5C04"/>
    <w:lvl w:ilvl="0" w:tplc="9E7C8B4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94C6783"/>
    <w:multiLevelType w:val="hybridMultilevel"/>
    <w:tmpl w:val="36D64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E6B654">
      <w:start w:val="1"/>
      <w:numFmt w:val="decimal"/>
      <w:lvlText w:val="%2-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12178"/>
    <w:multiLevelType w:val="hybridMultilevel"/>
    <w:tmpl w:val="E678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7778"/>
    <w:multiLevelType w:val="multilevel"/>
    <w:tmpl w:val="53D69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671B5B"/>
    <w:multiLevelType w:val="hybridMultilevel"/>
    <w:tmpl w:val="31EA64E2"/>
    <w:lvl w:ilvl="0" w:tplc="9A2E7642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63C8"/>
    <w:multiLevelType w:val="hybridMultilevel"/>
    <w:tmpl w:val="A0101D22"/>
    <w:lvl w:ilvl="0" w:tplc="3D100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1130"/>
    <w:multiLevelType w:val="hybridMultilevel"/>
    <w:tmpl w:val="70DE7410"/>
    <w:lvl w:ilvl="0" w:tplc="040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E346AB"/>
    <w:multiLevelType w:val="hybridMultilevel"/>
    <w:tmpl w:val="3A448E28"/>
    <w:lvl w:ilvl="0" w:tplc="A6D6D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26990"/>
    <w:multiLevelType w:val="hybridMultilevel"/>
    <w:tmpl w:val="21DECCEA"/>
    <w:lvl w:ilvl="0" w:tplc="040A3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5309"/>
    <w:multiLevelType w:val="hybridMultilevel"/>
    <w:tmpl w:val="7054A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014DB"/>
    <w:multiLevelType w:val="hybridMultilevel"/>
    <w:tmpl w:val="9880F47A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23F3683E"/>
    <w:multiLevelType w:val="hybridMultilevel"/>
    <w:tmpl w:val="0186D820"/>
    <w:lvl w:ilvl="0" w:tplc="F794A2AA">
      <w:start w:val="1"/>
      <w:numFmt w:val="decimalFullWidth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 w15:restartNumberingAfterBreak="0">
    <w:nsid w:val="24DD61D8"/>
    <w:multiLevelType w:val="hybridMultilevel"/>
    <w:tmpl w:val="C7D82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847FD"/>
    <w:multiLevelType w:val="multilevel"/>
    <w:tmpl w:val="01765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0C2D10"/>
    <w:multiLevelType w:val="hybridMultilevel"/>
    <w:tmpl w:val="C7C43564"/>
    <w:lvl w:ilvl="0" w:tplc="56A2E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7398"/>
    <w:multiLevelType w:val="hybridMultilevel"/>
    <w:tmpl w:val="D076F2BA"/>
    <w:lvl w:ilvl="0" w:tplc="59C68C6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30C82542"/>
    <w:multiLevelType w:val="hybridMultilevel"/>
    <w:tmpl w:val="A3A693B0"/>
    <w:lvl w:ilvl="0" w:tplc="EB2C8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931F3"/>
    <w:multiLevelType w:val="hybridMultilevel"/>
    <w:tmpl w:val="0FAA34B4"/>
    <w:lvl w:ilvl="0" w:tplc="38C684E4">
      <w:start w:val="1"/>
      <w:numFmt w:val="decimal"/>
      <w:lvlText w:val="%1."/>
      <w:lvlJc w:val="left"/>
      <w:pPr>
        <w:ind w:left="8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37BC601C"/>
    <w:multiLevelType w:val="hybridMultilevel"/>
    <w:tmpl w:val="CC82321A"/>
    <w:lvl w:ilvl="0" w:tplc="E988A2A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_Ase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E6BEA"/>
    <w:multiLevelType w:val="hybridMultilevel"/>
    <w:tmpl w:val="69E84046"/>
    <w:lvl w:ilvl="0" w:tplc="8E4A1EB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3FA322EF"/>
    <w:multiLevelType w:val="hybridMultilevel"/>
    <w:tmpl w:val="D6D0A7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8097E"/>
    <w:multiLevelType w:val="hybridMultilevel"/>
    <w:tmpl w:val="C9565CC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47413FE0"/>
    <w:multiLevelType w:val="hybridMultilevel"/>
    <w:tmpl w:val="779E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E3B20"/>
    <w:multiLevelType w:val="hybridMultilevel"/>
    <w:tmpl w:val="D38C5C04"/>
    <w:lvl w:ilvl="0" w:tplc="9E7C8B48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4" w15:restartNumberingAfterBreak="0">
    <w:nsid w:val="48D01CD8"/>
    <w:multiLevelType w:val="hybridMultilevel"/>
    <w:tmpl w:val="771ABD7E"/>
    <w:lvl w:ilvl="0" w:tplc="028CF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962BB"/>
    <w:multiLevelType w:val="hybridMultilevel"/>
    <w:tmpl w:val="458C8662"/>
    <w:lvl w:ilvl="0" w:tplc="04090013">
      <w:start w:val="1"/>
      <w:numFmt w:val="arabicAlpha"/>
      <w:lvlText w:val="%1-"/>
      <w:lvlJc w:val="center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6" w15:restartNumberingAfterBreak="0">
    <w:nsid w:val="4AA1410F"/>
    <w:multiLevelType w:val="hybridMultilevel"/>
    <w:tmpl w:val="E690BA84"/>
    <w:lvl w:ilvl="0" w:tplc="1E945AB6">
      <w:start w:val="1"/>
      <w:numFmt w:val="arabicAbjad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AF6C094">
      <w:start w:val="1"/>
      <w:numFmt w:val="decimal"/>
      <w:lvlText w:val="%2-"/>
      <w:lvlJc w:val="left"/>
      <w:pPr>
        <w:tabs>
          <w:tab w:val="num" w:pos="1695"/>
        </w:tabs>
        <w:ind w:left="169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 w15:restartNumberingAfterBreak="0">
    <w:nsid w:val="52EC6F9A"/>
    <w:multiLevelType w:val="hybridMultilevel"/>
    <w:tmpl w:val="FF562AC4"/>
    <w:lvl w:ilvl="0" w:tplc="2622429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56634F5D"/>
    <w:multiLevelType w:val="hybridMultilevel"/>
    <w:tmpl w:val="E678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A0498"/>
    <w:multiLevelType w:val="hybridMultilevel"/>
    <w:tmpl w:val="C0562562"/>
    <w:lvl w:ilvl="0" w:tplc="A9385B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86BDE"/>
    <w:multiLevelType w:val="hybridMultilevel"/>
    <w:tmpl w:val="D38C5C04"/>
    <w:lvl w:ilvl="0" w:tplc="9E7C8B4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5CE90E07"/>
    <w:multiLevelType w:val="hybridMultilevel"/>
    <w:tmpl w:val="BE72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97EEB"/>
    <w:multiLevelType w:val="multilevel"/>
    <w:tmpl w:val="50F67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D583832"/>
    <w:multiLevelType w:val="hybridMultilevel"/>
    <w:tmpl w:val="71A43B5C"/>
    <w:lvl w:ilvl="0" w:tplc="FF24A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47170"/>
    <w:multiLevelType w:val="hybridMultilevel"/>
    <w:tmpl w:val="4B046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B2306"/>
    <w:multiLevelType w:val="hybridMultilevel"/>
    <w:tmpl w:val="85D6FC12"/>
    <w:lvl w:ilvl="0" w:tplc="6BE6B65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D3FCD"/>
    <w:multiLevelType w:val="hybridMultilevel"/>
    <w:tmpl w:val="AEEAD454"/>
    <w:lvl w:ilvl="0" w:tplc="028C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B2EBB"/>
    <w:multiLevelType w:val="hybridMultilevel"/>
    <w:tmpl w:val="CC1276C6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8" w15:restartNumberingAfterBreak="0">
    <w:nsid w:val="6D7C0F8D"/>
    <w:multiLevelType w:val="hybridMultilevel"/>
    <w:tmpl w:val="AD1CA490"/>
    <w:lvl w:ilvl="0" w:tplc="E988A2A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_Ase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66A0"/>
    <w:multiLevelType w:val="hybridMultilevel"/>
    <w:tmpl w:val="BC2C5F0E"/>
    <w:lvl w:ilvl="0" w:tplc="ECCE4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41FB9"/>
    <w:multiLevelType w:val="hybridMultilevel"/>
    <w:tmpl w:val="79CADED6"/>
    <w:lvl w:ilvl="0" w:tplc="ECCE4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74AD8"/>
    <w:multiLevelType w:val="hybridMultilevel"/>
    <w:tmpl w:val="EB4E9BF2"/>
    <w:lvl w:ilvl="0" w:tplc="A3489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1"/>
  </w:num>
  <w:num w:numId="4">
    <w:abstractNumId w:val="16"/>
  </w:num>
  <w:num w:numId="5">
    <w:abstractNumId w:val="35"/>
  </w:num>
  <w:num w:numId="6">
    <w:abstractNumId w:val="7"/>
  </w:num>
  <w:num w:numId="7">
    <w:abstractNumId w:val="20"/>
  </w:num>
  <w:num w:numId="8">
    <w:abstractNumId w:val="29"/>
  </w:num>
  <w:num w:numId="9">
    <w:abstractNumId w:val="39"/>
  </w:num>
  <w:num w:numId="10">
    <w:abstractNumId w:val="33"/>
  </w:num>
  <w:num w:numId="11">
    <w:abstractNumId w:val="40"/>
  </w:num>
  <w:num w:numId="12">
    <w:abstractNumId w:val="18"/>
  </w:num>
  <w:num w:numId="13">
    <w:abstractNumId w:val="38"/>
  </w:num>
  <w:num w:numId="14">
    <w:abstractNumId w:val="4"/>
  </w:num>
  <w:num w:numId="15">
    <w:abstractNumId w:val="8"/>
  </w:num>
  <w:num w:numId="16">
    <w:abstractNumId w:val="13"/>
  </w:num>
  <w:num w:numId="17">
    <w:abstractNumId w:val="32"/>
  </w:num>
  <w:num w:numId="18">
    <w:abstractNumId w:val="3"/>
  </w:num>
  <w:num w:numId="19">
    <w:abstractNumId w:val="10"/>
  </w:num>
  <w:num w:numId="20">
    <w:abstractNumId w:val="17"/>
  </w:num>
  <w:num w:numId="21">
    <w:abstractNumId w:val="15"/>
  </w:num>
  <w:num w:numId="22">
    <w:abstractNumId w:val="6"/>
  </w:num>
  <w:num w:numId="23">
    <w:abstractNumId w:val="27"/>
  </w:num>
  <w:num w:numId="24">
    <w:abstractNumId w:val="23"/>
  </w:num>
  <w:num w:numId="25">
    <w:abstractNumId w:val="19"/>
  </w:num>
  <w:num w:numId="26">
    <w:abstractNumId w:val="24"/>
  </w:num>
  <w:num w:numId="27">
    <w:abstractNumId w:val="9"/>
  </w:num>
  <w:num w:numId="28">
    <w:abstractNumId w:val="28"/>
  </w:num>
  <w:num w:numId="29">
    <w:abstractNumId w:val="36"/>
  </w:num>
  <w:num w:numId="30">
    <w:abstractNumId w:val="2"/>
  </w:num>
  <w:num w:numId="31">
    <w:abstractNumId w:val="22"/>
  </w:num>
  <w:num w:numId="32">
    <w:abstractNumId w:val="25"/>
  </w:num>
  <w:num w:numId="33">
    <w:abstractNumId w:val="30"/>
  </w:num>
  <w:num w:numId="34">
    <w:abstractNumId w:val="0"/>
  </w:num>
  <w:num w:numId="35">
    <w:abstractNumId w:val="14"/>
  </w:num>
  <w:num w:numId="36">
    <w:abstractNumId w:val="5"/>
  </w:num>
  <w:num w:numId="37">
    <w:abstractNumId w:val="34"/>
  </w:num>
  <w:num w:numId="38">
    <w:abstractNumId w:val="31"/>
  </w:num>
  <w:num w:numId="39">
    <w:abstractNumId w:val="26"/>
  </w:num>
  <w:num w:numId="40">
    <w:abstractNumId w:val="21"/>
  </w:num>
  <w:num w:numId="41">
    <w:abstractNumId w:val="3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3A"/>
    <w:rsid w:val="00006689"/>
    <w:rsid w:val="0001635F"/>
    <w:rsid w:val="0001697A"/>
    <w:rsid w:val="000219CC"/>
    <w:rsid w:val="00022C6B"/>
    <w:rsid w:val="00023768"/>
    <w:rsid w:val="00030565"/>
    <w:rsid w:val="00033154"/>
    <w:rsid w:val="0004440C"/>
    <w:rsid w:val="000446C9"/>
    <w:rsid w:val="00045B10"/>
    <w:rsid w:val="00047A15"/>
    <w:rsid w:val="00050731"/>
    <w:rsid w:val="000525F6"/>
    <w:rsid w:val="000526BF"/>
    <w:rsid w:val="00071B11"/>
    <w:rsid w:val="00074DF7"/>
    <w:rsid w:val="000818C7"/>
    <w:rsid w:val="00081EA3"/>
    <w:rsid w:val="00083A50"/>
    <w:rsid w:val="00096039"/>
    <w:rsid w:val="000967ED"/>
    <w:rsid w:val="00097439"/>
    <w:rsid w:val="000A7C6F"/>
    <w:rsid w:val="000B0817"/>
    <w:rsid w:val="000B23A9"/>
    <w:rsid w:val="000B3AE5"/>
    <w:rsid w:val="000B4708"/>
    <w:rsid w:val="000B69FD"/>
    <w:rsid w:val="000C1FE1"/>
    <w:rsid w:val="000C26B7"/>
    <w:rsid w:val="000C2DCF"/>
    <w:rsid w:val="000D6D39"/>
    <w:rsid w:val="000E04CE"/>
    <w:rsid w:val="000E4FE4"/>
    <w:rsid w:val="000E546C"/>
    <w:rsid w:val="000E760F"/>
    <w:rsid w:val="000F328C"/>
    <w:rsid w:val="00105AD9"/>
    <w:rsid w:val="00106B1E"/>
    <w:rsid w:val="001071AF"/>
    <w:rsid w:val="0011016C"/>
    <w:rsid w:val="00112982"/>
    <w:rsid w:val="0013624E"/>
    <w:rsid w:val="001375B3"/>
    <w:rsid w:val="00140152"/>
    <w:rsid w:val="001604FF"/>
    <w:rsid w:val="001636C1"/>
    <w:rsid w:val="00166978"/>
    <w:rsid w:val="0017390A"/>
    <w:rsid w:val="001749E0"/>
    <w:rsid w:val="00175C43"/>
    <w:rsid w:val="001811AD"/>
    <w:rsid w:val="001811BD"/>
    <w:rsid w:val="00183EAE"/>
    <w:rsid w:val="00186688"/>
    <w:rsid w:val="00190B7B"/>
    <w:rsid w:val="00194A0C"/>
    <w:rsid w:val="001A6A76"/>
    <w:rsid w:val="001A6FA1"/>
    <w:rsid w:val="001B287E"/>
    <w:rsid w:val="001B73F3"/>
    <w:rsid w:val="001D0331"/>
    <w:rsid w:val="001D069B"/>
    <w:rsid w:val="001D1F68"/>
    <w:rsid w:val="001D379C"/>
    <w:rsid w:val="001D4AAC"/>
    <w:rsid w:val="001D783E"/>
    <w:rsid w:val="001E21F5"/>
    <w:rsid w:val="001E253D"/>
    <w:rsid w:val="001F28CA"/>
    <w:rsid w:val="001F39C1"/>
    <w:rsid w:val="001F5556"/>
    <w:rsid w:val="001F7728"/>
    <w:rsid w:val="002004FA"/>
    <w:rsid w:val="0020162A"/>
    <w:rsid w:val="00202905"/>
    <w:rsid w:val="00210758"/>
    <w:rsid w:val="00211457"/>
    <w:rsid w:val="00212FDA"/>
    <w:rsid w:val="00216606"/>
    <w:rsid w:val="002227DC"/>
    <w:rsid w:val="002261F8"/>
    <w:rsid w:val="00245D66"/>
    <w:rsid w:val="00251912"/>
    <w:rsid w:val="0025464C"/>
    <w:rsid w:val="002601EB"/>
    <w:rsid w:val="002754E5"/>
    <w:rsid w:val="002805E0"/>
    <w:rsid w:val="002831C2"/>
    <w:rsid w:val="00285E6A"/>
    <w:rsid w:val="00294E10"/>
    <w:rsid w:val="00295E94"/>
    <w:rsid w:val="002A763E"/>
    <w:rsid w:val="002B39CE"/>
    <w:rsid w:val="002B48C1"/>
    <w:rsid w:val="002B4CAC"/>
    <w:rsid w:val="002B6049"/>
    <w:rsid w:val="002B63E9"/>
    <w:rsid w:val="002B71CA"/>
    <w:rsid w:val="002C41AE"/>
    <w:rsid w:val="002D24A7"/>
    <w:rsid w:val="002D2F5D"/>
    <w:rsid w:val="002D7C61"/>
    <w:rsid w:val="002E13EB"/>
    <w:rsid w:val="002E4241"/>
    <w:rsid w:val="002F4643"/>
    <w:rsid w:val="00301B92"/>
    <w:rsid w:val="00302E79"/>
    <w:rsid w:val="00312902"/>
    <w:rsid w:val="00313F42"/>
    <w:rsid w:val="003160B3"/>
    <w:rsid w:val="0032461B"/>
    <w:rsid w:val="00326B89"/>
    <w:rsid w:val="00333C51"/>
    <w:rsid w:val="00335200"/>
    <w:rsid w:val="003353B2"/>
    <w:rsid w:val="00336E8A"/>
    <w:rsid w:val="00337457"/>
    <w:rsid w:val="0035168A"/>
    <w:rsid w:val="003523EA"/>
    <w:rsid w:val="003544EE"/>
    <w:rsid w:val="00357E4F"/>
    <w:rsid w:val="00360492"/>
    <w:rsid w:val="003607A1"/>
    <w:rsid w:val="0036137B"/>
    <w:rsid w:val="00377575"/>
    <w:rsid w:val="00377FE9"/>
    <w:rsid w:val="003848B2"/>
    <w:rsid w:val="0038525F"/>
    <w:rsid w:val="003864FF"/>
    <w:rsid w:val="00391251"/>
    <w:rsid w:val="00393FB1"/>
    <w:rsid w:val="003955F9"/>
    <w:rsid w:val="00395659"/>
    <w:rsid w:val="00397787"/>
    <w:rsid w:val="00397EE7"/>
    <w:rsid w:val="003A0B1A"/>
    <w:rsid w:val="003A219A"/>
    <w:rsid w:val="003B5C7A"/>
    <w:rsid w:val="003C69B8"/>
    <w:rsid w:val="003C6BD4"/>
    <w:rsid w:val="003D4511"/>
    <w:rsid w:val="003D531E"/>
    <w:rsid w:val="003E2277"/>
    <w:rsid w:val="003F1A80"/>
    <w:rsid w:val="003F40C1"/>
    <w:rsid w:val="00407DB1"/>
    <w:rsid w:val="00411720"/>
    <w:rsid w:val="00413979"/>
    <w:rsid w:val="004163B7"/>
    <w:rsid w:val="004178A1"/>
    <w:rsid w:val="00417D99"/>
    <w:rsid w:val="00424F21"/>
    <w:rsid w:val="004319A1"/>
    <w:rsid w:val="00431EDF"/>
    <w:rsid w:val="00433520"/>
    <w:rsid w:val="00433EA8"/>
    <w:rsid w:val="004345A2"/>
    <w:rsid w:val="00435629"/>
    <w:rsid w:val="004358E7"/>
    <w:rsid w:val="004402E4"/>
    <w:rsid w:val="00440FDF"/>
    <w:rsid w:val="00442977"/>
    <w:rsid w:val="004506B5"/>
    <w:rsid w:val="00453C6C"/>
    <w:rsid w:val="004552CE"/>
    <w:rsid w:val="00461DCF"/>
    <w:rsid w:val="00461F54"/>
    <w:rsid w:val="00463635"/>
    <w:rsid w:val="004647B2"/>
    <w:rsid w:val="00471379"/>
    <w:rsid w:val="004729DF"/>
    <w:rsid w:val="004763AF"/>
    <w:rsid w:val="00483C78"/>
    <w:rsid w:val="004859CF"/>
    <w:rsid w:val="00492437"/>
    <w:rsid w:val="004932C1"/>
    <w:rsid w:val="0049536D"/>
    <w:rsid w:val="00497D7C"/>
    <w:rsid w:val="004A36D9"/>
    <w:rsid w:val="004A4093"/>
    <w:rsid w:val="004B1EB0"/>
    <w:rsid w:val="004B5717"/>
    <w:rsid w:val="004C3CEB"/>
    <w:rsid w:val="004C5E16"/>
    <w:rsid w:val="004D7AC8"/>
    <w:rsid w:val="004E0C92"/>
    <w:rsid w:val="004E3524"/>
    <w:rsid w:val="004F1B50"/>
    <w:rsid w:val="00500C62"/>
    <w:rsid w:val="00502D45"/>
    <w:rsid w:val="00503160"/>
    <w:rsid w:val="0050323E"/>
    <w:rsid w:val="00513557"/>
    <w:rsid w:val="00514299"/>
    <w:rsid w:val="005171F8"/>
    <w:rsid w:val="00517734"/>
    <w:rsid w:val="005212A5"/>
    <w:rsid w:val="0052240B"/>
    <w:rsid w:val="005336BF"/>
    <w:rsid w:val="00533C2F"/>
    <w:rsid w:val="00540B42"/>
    <w:rsid w:val="00541756"/>
    <w:rsid w:val="005433AF"/>
    <w:rsid w:val="00546EC5"/>
    <w:rsid w:val="005547D9"/>
    <w:rsid w:val="00557BDE"/>
    <w:rsid w:val="00557F9F"/>
    <w:rsid w:val="0056219E"/>
    <w:rsid w:val="00567C90"/>
    <w:rsid w:val="00572B6E"/>
    <w:rsid w:val="00577EA1"/>
    <w:rsid w:val="00582B6C"/>
    <w:rsid w:val="00585E8F"/>
    <w:rsid w:val="00585FC2"/>
    <w:rsid w:val="00586F3A"/>
    <w:rsid w:val="00593367"/>
    <w:rsid w:val="005A4FD5"/>
    <w:rsid w:val="005A635F"/>
    <w:rsid w:val="005B4E7B"/>
    <w:rsid w:val="005B6996"/>
    <w:rsid w:val="005C0AD0"/>
    <w:rsid w:val="005D0BD5"/>
    <w:rsid w:val="005D77DD"/>
    <w:rsid w:val="005E1D60"/>
    <w:rsid w:val="005F2003"/>
    <w:rsid w:val="005F22D3"/>
    <w:rsid w:val="005F2DE3"/>
    <w:rsid w:val="005F4866"/>
    <w:rsid w:val="005F4E87"/>
    <w:rsid w:val="005F695E"/>
    <w:rsid w:val="006025A7"/>
    <w:rsid w:val="00604697"/>
    <w:rsid w:val="00605E00"/>
    <w:rsid w:val="00607036"/>
    <w:rsid w:val="0061551F"/>
    <w:rsid w:val="006156D5"/>
    <w:rsid w:val="0062509C"/>
    <w:rsid w:val="0064036E"/>
    <w:rsid w:val="0064796B"/>
    <w:rsid w:val="00650FE9"/>
    <w:rsid w:val="0065342D"/>
    <w:rsid w:val="0065451C"/>
    <w:rsid w:val="00666CC7"/>
    <w:rsid w:val="0068373D"/>
    <w:rsid w:val="00691FC4"/>
    <w:rsid w:val="00692B73"/>
    <w:rsid w:val="00696657"/>
    <w:rsid w:val="006A006F"/>
    <w:rsid w:val="006A32A8"/>
    <w:rsid w:val="006A3915"/>
    <w:rsid w:val="006B0C20"/>
    <w:rsid w:val="006B0EB3"/>
    <w:rsid w:val="006B771D"/>
    <w:rsid w:val="006C5D10"/>
    <w:rsid w:val="006C62E6"/>
    <w:rsid w:val="006D0EE4"/>
    <w:rsid w:val="006D1722"/>
    <w:rsid w:val="006D7F6A"/>
    <w:rsid w:val="006E0235"/>
    <w:rsid w:val="006E47B9"/>
    <w:rsid w:val="006E5557"/>
    <w:rsid w:val="006E7B4B"/>
    <w:rsid w:val="006F5287"/>
    <w:rsid w:val="006F5697"/>
    <w:rsid w:val="00706B59"/>
    <w:rsid w:val="007107A7"/>
    <w:rsid w:val="00710C76"/>
    <w:rsid w:val="007130F2"/>
    <w:rsid w:val="007131BC"/>
    <w:rsid w:val="00717458"/>
    <w:rsid w:val="007233EF"/>
    <w:rsid w:val="00724D2A"/>
    <w:rsid w:val="00724FF0"/>
    <w:rsid w:val="00737A75"/>
    <w:rsid w:val="0074227F"/>
    <w:rsid w:val="00746B0A"/>
    <w:rsid w:val="00747DF7"/>
    <w:rsid w:val="00750BD2"/>
    <w:rsid w:val="0075115A"/>
    <w:rsid w:val="007530C9"/>
    <w:rsid w:val="00776ECD"/>
    <w:rsid w:val="007826D5"/>
    <w:rsid w:val="0079363E"/>
    <w:rsid w:val="00796F73"/>
    <w:rsid w:val="00797A5B"/>
    <w:rsid w:val="007A0601"/>
    <w:rsid w:val="007A0B31"/>
    <w:rsid w:val="007A2955"/>
    <w:rsid w:val="007A32C3"/>
    <w:rsid w:val="007A72A5"/>
    <w:rsid w:val="007B2B15"/>
    <w:rsid w:val="007B310B"/>
    <w:rsid w:val="007B34AE"/>
    <w:rsid w:val="007B56AA"/>
    <w:rsid w:val="007C1C0D"/>
    <w:rsid w:val="007C2170"/>
    <w:rsid w:val="007C4903"/>
    <w:rsid w:val="007D6AD0"/>
    <w:rsid w:val="007E0A8E"/>
    <w:rsid w:val="007E2D9D"/>
    <w:rsid w:val="007E6B26"/>
    <w:rsid w:val="007F1388"/>
    <w:rsid w:val="007F6C74"/>
    <w:rsid w:val="00800672"/>
    <w:rsid w:val="00813ECA"/>
    <w:rsid w:val="008351DC"/>
    <w:rsid w:val="0083692B"/>
    <w:rsid w:val="00840188"/>
    <w:rsid w:val="00844048"/>
    <w:rsid w:val="00844079"/>
    <w:rsid w:val="008440CA"/>
    <w:rsid w:val="00846A10"/>
    <w:rsid w:val="00846B03"/>
    <w:rsid w:val="00847B7B"/>
    <w:rsid w:val="00852599"/>
    <w:rsid w:val="008561C9"/>
    <w:rsid w:val="00856314"/>
    <w:rsid w:val="00856949"/>
    <w:rsid w:val="00856C2E"/>
    <w:rsid w:val="00865D07"/>
    <w:rsid w:val="00871BD5"/>
    <w:rsid w:val="00873A85"/>
    <w:rsid w:val="00881EBC"/>
    <w:rsid w:val="00890F8E"/>
    <w:rsid w:val="008B4E7D"/>
    <w:rsid w:val="008B61C5"/>
    <w:rsid w:val="008C0897"/>
    <w:rsid w:val="008C29C3"/>
    <w:rsid w:val="008C2A29"/>
    <w:rsid w:val="008C4F0F"/>
    <w:rsid w:val="008D39E9"/>
    <w:rsid w:val="008E5AA7"/>
    <w:rsid w:val="008F21C6"/>
    <w:rsid w:val="008F735B"/>
    <w:rsid w:val="008F7518"/>
    <w:rsid w:val="00900403"/>
    <w:rsid w:val="00900537"/>
    <w:rsid w:val="00916E38"/>
    <w:rsid w:val="009177C4"/>
    <w:rsid w:val="00920865"/>
    <w:rsid w:val="009241EF"/>
    <w:rsid w:val="009255BD"/>
    <w:rsid w:val="00933990"/>
    <w:rsid w:val="00941FFC"/>
    <w:rsid w:val="00943D34"/>
    <w:rsid w:val="0094625B"/>
    <w:rsid w:val="00962E4B"/>
    <w:rsid w:val="009652D0"/>
    <w:rsid w:val="00970B12"/>
    <w:rsid w:val="00973865"/>
    <w:rsid w:val="0097498E"/>
    <w:rsid w:val="00974E36"/>
    <w:rsid w:val="00980CF9"/>
    <w:rsid w:val="0098107D"/>
    <w:rsid w:val="009848B5"/>
    <w:rsid w:val="00985158"/>
    <w:rsid w:val="00987C58"/>
    <w:rsid w:val="009904F7"/>
    <w:rsid w:val="00992A36"/>
    <w:rsid w:val="00995828"/>
    <w:rsid w:val="00996F8C"/>
    <w:rsid w:val="009A2AF3"/>
    <w:rsid w:val="009A2D7D"/>
    <w:rsid w:val="009A75D0"/>
    <w:rsid w:val="009A7B0A"/>
    <w:rsid w:val="009B7D71"/>
    <w:rsid w:val="009C2F3F"/>
    <w:rsid w:val="009C3422"/>
    <w:rsid w:val="009C5FDF"/>
    <w:rsid w:val="009C78D7"/>
    <w:rsid w:val="009D62F3"/>
    <w:rsid w:val="009D6A69"/>
    <w:rsid w:val="009E3E57"/>
    <w:rsid w:val="009E520C"/>
    <w:rsid w:val="009F0876"/>
    <w:rsid w:val="009F0C2F"/>
    <w:rsid w:val="009F125D"/>
    <w:rsid w:val="009F7065"/>
    <w:rsid w:val="00A00B47"/>
    <w:rsid w:val="00A04F37"/>
    <w:rsid w:val="00A148C7"/>
    <w:rsid w:val="00A2298A"/>
    <w:rsid w:val="00A30AA4"/>
    <w:rsid w:val="00A31A6F"/>
    <w:rsid w:val="00A31B65"/>
    <w:rsid w:val="00A35DA2"/>
    <w:rsid w:val="00A371B0"/>
    <w:rsid w:val="00A40026"/>
    <w:rsid w:val="00A425EC"/>
    <w:rsid w:val="00A42B4A"/>
    <w:rsid w:val="00A42E0E"/>
    <w:rsid w:val="00A44427"/>
    <w:rsid w:val="00A445A8"/>
    <w:rsid w:val="00A53DF4"/>
    <w:rsid w:val="00A57ACB"/>
    <w:rsid w:val="00A60982"/>
    <w:rsid w:val="00A61F6F"/>
    <w:rsid w:val="00A633FE"/>
    <w:rsid w:val="00A718BE"/>
    <w:rsid w:val="00A74657"/>
    <w:rsid w:val="00A77DF0"/>
    <w:rsid w:val="00A80D90"/>
    <w:rsid w:val="00A849BA"/>
    <w:rsid w:val="00A84B93"/>
    <w:rsid w:val="00A90977"/>
    <w:rsid w:val="00A95DE4"/>
    <w:rsid w:val="00A9749E"/>
    <w:rsid w:val="00AA2FB2"/>
    <w:rsid w:val="00AA68FD"/>
    <w:rsid w:val="00AA6AAC"/>
    <w:rsid w:val="00AB5381"/>
    <w:rsid w:val="00AB55AA"/>
    <w:rsid w:val="00AC6994"/>
    <w:rsid w:val="00AC7FD9"/>
    <w:rsid w:val="00AD5355"/>
    <w:rsid w:val="00AF14DC"/>
    <w:rsid w:val="00AF5479"/>
    <w:rsid w:val="00AF702C"/>
    <w:rsid w:val="00B062F7"/>
    <w:rsid w:val="00B06B54"/>
    <w:rsid w:val="00B073F0"/>
    <w:rsid w:val="00B2707A"/>
    <w:rsid w:val="00B31A9A"/>
    <w:rsid w:val="00B32DD7"/>
    <w:rsid w:val="00B374AA"/>
    <w:rsid w:val="00B376FE"/>
    <w:rsid w:val="00B43542"/>
    <w:rsid w:val="00B448A2"/>
    <w:rsid w:val="00B44F4B"/>
    <w:rsid w:val="00B5652C"/>
    <w:rsid w:val="00B60251"/>
    <w:rsid w:val="00B650F1"/>
    <w:rsid w:val="00B70D4D"/>
    <w:rsid w:val="00B74C70"/>
    <w:rsid w:val="00B77FB0"/>
    <w:rsid w:val="00B8355E"/>
    <w:rsid w:val="00B90772"/>
    <w:rsid w:val="00B92116"/>
    <w:rsid w:val="00B93528"/>
    <w:rsid w:val="00BA7211"/>
    <w:rsid w:val="00BB7C5A"/>
    <w:rsid w:val="00BC05AF"/>
    <w:rsid w:val="00BC3A00"/>
    <w:rsid w:val="00BC3BD8"/>
    <w:rsid w:val="00BC4519"/>
    <w:rsid w:val="00BC487E"/>
    <w:rsid w:val="00BD5E70"/>
    <w:rsid w:val="00BE08E2"/>
    <w:rsid w:val="00BE7DDB"/>
    <w:rsid w:val="00BF18E5"/>
    <w:rsid w:val="00BF2652"/>
    <w:rsid w:val="00C04065"/>
    <w:rsid w:val="00C06A9D"/>
    <w:rsid w:val="00C11CDB"/>
    <w:rsid w:val="00C14F36"/>
    <w:rsid w:val="00C1527F"/>
    <w:rsid w:val="00C17757"/>
    <w:rsid w:val="00C2610E"/>
    <w:rsid w:val="00C2632D"/>
    <w:rsid w:val="00C26718"/>
    <w:rsid w:val="00C34DEE"/>
    <w:rsid w:val="00C3602E"/>
    <w:rsid w:val="00C40733"/>
    <w:rsid w:val="00C416AA"/>
    <w:rsid w:val="00C4583A"/>
    <w:rsid w:val="00C50B86"/>
    <w:rsid w:val="00C51620"/>
    <w:rsid w:val="00C57F30"/>
    <w:rsid w:val="00C60863"/>
    <w:rsid w:val="00C653A7"/>
    <w:rsid w:val="00C73B67"/>
    <w:rsid w:val="00C76DAC"/>
    <w:rsid w:val="00C8015C"/>
    <w:rsid w:val="00C8402D"/>
    <w:rsid w:val="00C8580F"/>
    <w:rsid w:val="00C9441E"/>
    <w:rsid w:val="00C95DA6"/>
    <w:rsid w:val="00CA6919"/>
    <w:rsid w:val="00CA760F"/>
    <w:rsid w:val="00CA76B6"/>
    <w:rsid w:val="00CB1BFD"/>
    <w:rsid w:val="00CB3218"/>
    <w:rsid w:val="00CB484C"/>
    <w:rsid w:val="00CC38B9"/>
    <w:rsid w:val="00CC3CA6"/>
    <w:rsid w:val="00CC68DD"/>
    <w:rsid w:val="00CD0B34"/>
    <w:rsid w:val="00CD742E"/>
    <w:rsid w:val="00CE6807"/>
    <w:rsid w:val="00CE693A"/>
    <w:rsid w:val="00CE6A70"/>
    <w:rsid w:val="00CF24B0"/>
    <w:rsid w:val="00CF2957"/>
    <w:rsid w:val="00D04B60"/>
    <w:rsid w:val="00D13817"/>
    <w:rsid w:val="00D14D3F"/>
    <w:rsid w:val="00D167D6"/>
    <w:rsid w:val="00D20628"/>
    <w:rsid w:val="00D228F6"/>
    <w:rsid w:val="00D2621F"/>
    <w:rsid w:val="00D26F02"/>
    <w:rsid w:val="00D27937"/>
    <w:rsid w:val="00D32248"/>
    <w:rsid w:val="00D33DBD"/>
    <w:rsid w:val="00D3508F"/>
    <w:rsid w:val="00D4329C"/>
    <w:rsid w:val="00D46BCD"/>
    <w:rsid w:val="00D47F66"/>
    <w:rsid w:val="00D54F5A"/>
    <w:rsid w:val="00D553EB"/>
    <w:rsid w:val="00D602AC"/>
    <w:rsid w:val="00D613C8"/>
    <w:rsid w:val="00D70593"/>
    <w:rsid w:val="00D706C7"/>
    <w:rsid w:val="00D70B3C"/>
    <w:rsid w:val="00D75F54"/>
    <w:rsid w:val="00D76110"/>
    <w:rsid w:val="00D7641F"/>
    <w:rsid w:val="00D8159C"/>
    <w:rsid w:val="00D84BCE"/>
    <w:rsid w:val="00D8569B"/>
    <w:rsid w:val="00D92672"/>
    <w:rsid w:val="00D944C5"/>
    <w:rsid w:val="00DA25C6"/>
    <w:rsid w:val="00DA7857"/>
    <w:rsid w:val="00DB131E"/>
    <w:rsid w:val="00DB373C"/>
    <w:rsid w:val="00DB5C95"/>
    <w:rsid w:val="00DB7A18"/>
    <w:rsid w:val="00DC1959"/>
    <w:rsid w:val="00DC7F94"/>
    <w:rsid w:val="00DD1E0F"/>
    <w:rsid w:val="00DD52A0"/>
    <w:rsid w:val="00DE12BF"/>
    <w:rsid w:val="00DE387E"/>
    <w:rsid w:val="00DE590D"/>
    <w:rsid w:val="00DE6A87"/>
    <w:rsid w:val="00DF0325"/>
    <w:rsid w:val="00DF16C6"/>
    <w:rsid w:val="00DF2D43"/>
    <w:rsid w:val="00DF2F3B"/>
    <w:rsid w:val="00DF4B54"/>
    <w:rsid w:val="00DF4C53"/>
    <w:rsid w:val="00E01722"/>
    <w:rsid w:val="00E11672"/>
    <w:rsid w:val="00E13379"/>
    <w:rsid w:val="00E15CAF"/>
    <w:rsid w:val="00E179D5"/>
    <w:rsid w:val="00E17FE9"/>
    <w:rsid w:val="00E43603"/>
    <w:rsid w:val="00E46BE5"/>
    <w:rsid w:val="00E52BEE"/>
    <w:rsid w:val="00E53ED9"/>
    <w:rsid w:val="00E5484B"/>
    <w:rsid w:val="00E5494B"/>
    <w:rsid w:val="00E5623E"/>
    <w:rsid w:val="00E602F3"/>
    <w:rsid w:val="00E940CF"/>
    <w:rsid w:val="00EA4498"/>
    <w:rsid w:val="00EB5E8E"/>
    <w:rsid w:val="00EB69D0"/>
    <w:rsid w:val="00ED1AAD"/>
    <w:rsid w:val="00ED6E3C"/>
    <w:rsid w:val="00EE3989"/>
    <w:rsid w:val="00EE7F85"/>
    <w:rsid w:val="00EF62D8"/>
    <w:rsid w:val="00F02495"/>
    <w:rsid w:val="00F0395E"/>
    <w:rsid w:val="00F04E35"/>
    <w:rsid w:val="00F11181"/>
    <w:rsid w:val="00F13BBA"/>
    <w:rsid w:val="00F15659"/>
    <w:rsid w:val="00F24850"/>
    <w:rsid w:val="00F337F4"/>
    <w:rsid w:val="00F516D1"/>
    <w:rsid w:val="00F5484B"/>
    <w:rsid w:val="00F6068E"/>
    <w:rsid w:val="00F607C5"/>
    <w:rsid w:val="00F727AD"/>
    <w:rsid w:val="00F77206"/>
    <w:rsid w:val="00F83F13"/>
    <w:rsid w:val="00F855F2"/>
    <w:rsid w:val="00F85720"/>
    <w:rsid w:val="00F93D68"/>
    <w:rsid w:val="00F940D6"/>
    <w:rsid w:val="00FA6291"/>
    <w:rsid w:val="00FB0B97"/>
    <w:rsid w:val="00FC01D4"/>
    <w:rsid w:val="00FC1A3D"/>
    <w:rsid w:val="00FC39C1"/>
    <w:rsid w:val="00FC73A7"/>
    <w:rsid w:val="00FD1993"/>
    <w:rsid w:val="00FD2552"/>
    <w:rsid w:val="00FD3778"/>
    <w:rsid w:val="00FD6AC9"/>
    <w:rsid w:val="00FE5D21"/>
    <w:rsid w:val="00FE6ED7"/>
    <w:rsid w:val="00FF18B8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0E011187"/>
  <w15:docId w15:val="{F1D3B318-4A8E-4DFE-8239-286F5503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3A"/>
  </w:style>
  <w:style w:type="paragraph" w:styleId="Footer">
    <w:name w:val="footer"/>
    <w:basedOn w:val="Normal"/>
    <w:link w:val="FooterChar"/>
    <w:uiPriority w:val="99"/>
    <w:unhideWhenUsed/>
    <w:rsid w:val="00C4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3A"/>
  </w:style>
  <w:style w:type="paragraph" w:styleId="BalloonText">
    <w:name w:val="Balloon Text"/>
    <w:basedOn w:val="Normal"/>
    <w:link w:val="BalloonTextChar"/>
    <w:uiPriority w:val="99"/>
    <w:semiHidden/>
    <w:unhideWhenUsed/>
    <w:rsid w:val="00C4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8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583A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D206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dTable1Light-Accent4">
    <w:name w:val="Grid Table 1 Light Accent 4"/>
    <w:basedOn w:val="TableNormal"/>
    <w:uiPriority w:val="46"/>
    <w:rsid w:val="00873A8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73A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E3E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25464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rsid w:val="00C40733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073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9B7D-CC42-C44C-8EF8-2D4C3E2B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2019-11-11T13:15:00Z</cp:lastPrinted>
  <dcterms:created xsi:type="dcterms:W3CDTF">2021-05-18T11:48:00Z</dcterms:created>
  <dcterms:modified xsi:type="dcterms:W3CDTF">2021-05-18T11:48:00Z</dcterms:modified>
</cp:coreProperties>
</file>